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425" w:rsidRDefault="00355E30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:rsidR="000C4425" w:rsidRDefault="000C4425">
      <w:pPr>
        <w:spacing w:after="200"/>
        <w:rPr>
          <w:b/>
          <w:sz w:val="32"/>
          <w:szCs w:val="32"/>
        </w:rPr>
      </w:pPr>
    </w:p>
    <w:p w:rsidR="000C4425" w:rsidRDefault="000C4425">
      <w:pPr>
        <w:spacing w:after="200"/>
        <w:rPr>
          <w:b/>
          <w:sz w:val="32"/>
          <w:szCs w:val="32"/>
        </w:rPr>
      </w:pPr>
    </w:p>
    <w:p w:rsidR="000C4425" w:rsidRDefault="00355E30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0C4425" w:rsidRDefault="00355E30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Regionalni program zbrinjavanja</w:t>
      </w:r>
    </w:p>
    <w:p w:rsidR="000C4425" w:rsidRDefault="00355E30">
      <w:pPr>
        <w:spacing w:after="200"/>
        <w:jc w:val="both"/>
      </w:pPr>
      <w:r>
        <w:t xml:space="preserve">Regionalni program zbrinjavanja (RHP) je sastavni deo „Sarajevskog procesa o izbeglicama i raseljenim osobama“ iniciranog 2005, ponovno pokrenutog u martu 2010. godine na </w:t>
      </w:r>
      <w:r>
        <w:t>Beogradskoj konferenciji, na koju su se države partneri ponovo obavezale na Beogradskoj deklaraciji iz novembra 2011. godine. RHP je podržan od strane međunarodne zajednice, uključujući i Evropsku uniju (EU), koju zastupa Evropska komisija (EK), Sjedinjene</w:t>
      </w:r>
      <w:r>
        <w:t xml:space="preserve"> Američke Države (SAD), Visoki poverenik Ujedinjenih nacija za izbeglice (UNHCR) i Organizacije za evropsku bezbednost i saradnju (OSCE).</w:t>
      </w:r>
    </w:p>
    <w:p w:rsidR="000C4425" w:rsidRDefault="00355E30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0C4425" w:rsidRDefault="000C4425">
      <w:pPr>
        <w:spacing w:after="200"/>
        <w:jc w:val="both"/>
      </w:pPr>
    </w:p>
    <w:p w:rsidR="000C4425" w:rsidRDefault="00355E30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:rsidR="000C4425" w:rsidRDefault="00355E30">
      <w:pPr>
        <w:spacing w:after="200"/>
        <w:jc w:val="both"/>
      </w:pPr>
      <w:r>
        <w:t>Cilj ove komponente RHP-a za Srbiju je obezbeđivanje stambenog zbrinjavanja kroz dodelu građevinskog materijala.</w:t>
      </w:r>
    </w:p>
    <w:p w:rsidR="000C4425" w:rsidRDefault="00355E30">
      <w:pPr>
        <w:spacing w:after="200"/>
        <w:jc w:val="both"/>
      </w:pPr>
      <w:r>
        <w:t>Dodela građevinskog materijala vršiće se na parcelama nad kojima je vlasništvo jasno definisano i nesporno, i to za objekte</w:t>
      </w:r>
      <w:r>
        <w:t>:</w:t>
      </w:r>
    </w:p>
    <w:p w:rsidR="000C4425" w:rsidRDefault="00355E30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:rsidR="000C4425" w:rsidRDefault="00355E30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:rsidR="000C4425" w:rsidRDefault="00355E30">
      <w:pPr>
        <w:spacing w:after="200"/>
        <w:jc w:val="both"/>
      </w:pPr>
      <w:r>
        <w:t>Korisnik je onaj koji pokre</w:t>
      </w:r>
      <w:r>
        <w:t>će postupak za izdavanje lokacijskih uslova i građevinske dozvole ili sprovodi proces legalizacije objekta.</w:t>
      </w:r>
    </w:p>
    <w:p w:rsidR="000C4425" w:rsidRDefault="000C4425">
      <w:pPr>
        <w:spacing w:after="200"/>
        <w:jc w:val="both"/>
        <w:rPr>
          <w:b/>
          <w:sz w:val="32"/>
          <w:szCs w:val="32"/>
        </w:rPr>
      </w:pPr>
    </w:p>
    <w:p w:rsidR="000C4425" w:rsidRDefault="00355E30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Predviđene aktivnosti</w:t>
      </w:r>
    </w:p>
    <w:p w:rsidR="000C4425" w:rsidRDefault="00355E30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0C4425" w:rsidRDefault="00355E30">
      <w:pPr>
        <w:spacing w:after="200"/>
        <w:jc w:val="both"/>
      </w:pPr>
      <w:r>
        <w:t xml:space="preserve">U nastavku se hronološkim redosledom propisuju aktivnosti Dobavljača tokom isporuke građevinskog materijala </w:t>
      </w:r>
      <w:r>
        <w:t>i opreme:</w:t>
      </w:r>
    </w:p>
    <w:p w:rsidR="000C4425" w:rsidRDefault="00355E30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materijala.</w:t>
      </w:r>
    </w:p>
    <w:p w:rsidR="000C4425" w:rsidRDefault="00355E30">
      <w:pPr>
        <w:pStyle w:val="ListParagraph"/>
        <w:numPr>
          <w:ilvl w:val="0"/>
          <w:numId w:val="2"/>
        </w:numPr>
      </w:pPr>
      <w:r>
        <w:t>Dobav</w:t>
      </w:r>
      <w:r>
        <w:t xml:space="preserve">ljač će zajedno sa predstavnikom Naručioca i Tehničkim predstavnikom, pripremiti detaljan </w:t>
      </w:r>
      <w:r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opštine poje</w:t>
      </w:r>
      <w:r>
        <w:t>dinačno prema tabeli.</w:t>
      </w:r>
    </w:p>
    <w:p w:rsidR="000C4425" w:rsidRDefault="000C4425">
      <w:pPr>
        <w:pStyle w:val="ListParagraph"/>
      </w:pPr>
    </w:p>
    <w:p w:rsidR="000C4425" w:rsidRDefault="00355E30">
      <w:pPr>
        <w:pStyle w:val="ListParagraph"/>
        <w:spacing w:after="200"/>
        <w:jc w:val="both"/>
      </w:pPr>
      <w:r>
        <w:t>Dobavljač će isporučiti građevinski materijal u skladu sa „</w:t>
      </w:r>
      <w:r>
        <w:rPr>
          <w:i/>
        </w:rPr>
        <w:t xml:space="preserve">Planom isporuke“ </w:t>
      </w:r>
      <w:r>
        <w:t>i uslovima Ugovora.</w:t>
      </w:r>
    </w:p>
    <w:p w:rsidR="000C4425" w:rsidRDefault="000C4425">
      <w:pPr>
        <w:pStyle w:val="ListParagraph"/>
        <w:spacing w:after="200"/>
        <w:jc w:val="both"/>
      </w:pPr>
    </w:p>
    <w:p w:rsidR="000C4425" w:rsidRDefault="00355E30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Termin plan</w:t>
      </w:r>
    </w:p>
    <w:p w:rsidR="000C4425" w:rsidRDefault="000C4425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TableGrid"/>
        <w:tblW w:w="8676" w:type="dxa"/>
        <w:tblInd w:w="720" w:type="dxa"/>
        <w:tblLook w:val="04A0" w:firstRow="1" w:lastRow="0" w:firstColumn="1" w:lastColumn="0" w:noHBand="0" w:noVBand="1"/>
      </w:tblPr>
      <w:tblGrid>
        <w:gridCol w:w="4332"/>
        <w:gridCol w:w="4344"/>
      </w:tblGrid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Dan zaključenja ugovora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Ugovor potpisan od strane svih ugovornih strana</w:t>
            </w:r>
          </w:p>
        </w:tc>
      </w:tr>
      <w:tr w:rsidR="000C4425">
        <w:trPr>
          <w:trHeight w:val="951"/>
        </w:trPr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Predaja sredstava finansijskog obezbjeđenja:</w:t>
            </w:r>
          </w:p>
          <w:p w:rsidR="000C4425" w:rsidRDefault="00355E30">
            <w:pPr>
              <w:pStyle w:val="ListParagraph"/>
              <w:numPr>
                <w:ilvl w:val="0"/>
                <w:numId w:val="7"/>
              </w:numPr>
              <w:ind w:left="4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Blanko solo menica za dobro izvršenje posla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t>Danom zaključenja ugovora.</w:t>
            </w:r>
          </w:p>
        </w:tc>
      </w:tr>
      <w:tr w:rsidR="000C4425">
        <w:trPr>
          <w:trHeight w:val="951"/>
        </w:trPr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Predaja sredstava finansijskog obezbjeđenja:</w:t>
            </w:r>
          </w:p>
          <w:p w:rsidR="000C4425" w:rsidRDefault="00355E30">
            <w:pPr>
              <w:pStyle w:val="ListParagraph"/>
              <w:numPr>
                <w:ilvl w:val="0"/>
                <w:numId w:val="7"/>
              </w:numPr>
              <w:ind w:left="4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Garancija banke za povraćaj avansa (ukoliko se Ponuđač opredelio za avans) 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30 dana od dana zaključenja ugovora.</w:t>
            </w:r>
          </w:p>
        </w:tc>
      </w:tr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Predaja Vendors liste 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zaključenja ugovora</w:t>
            </w:r>
          </w:p>
        </w:tc>
      </w:tr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20 dana od dana zaključenja ugovora</w:t>
            </w:r>
          </w:p>
        </w:tc>
      </w:tr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Stupanje na snagu ugovora 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Ugovor stupa na snagu, kada se ostvare sledeći uslovi: dostavljena </w:t>
            </w:r>
            <w:r>
              <w:rPr>
                <w:color w:val="000000" w:themeColor="text1"/>
              </w:rPr>
              <w:t>blanko solo menica za dobro izvršenje posla, odnosno garancije banke za povraćaj avansa (ukoliko se Dobavlja opredelio za avans)  i dostavljana ispravna verzija Vendors liste.</w:t>
            </w:r>
          </w:p>
        </w:tc>
      </w:tr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Isplata avansa (ukoliko se Ponuđač opredelio za avans u određenom procentu)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</w:t>
            </w:r>
            <w:r>
              <w:rPr>
                <w:color w:val="000000" w:themeColor="text1"/>
              </w:rPr>
              <w:t>oku od 30 dana od dana dostavljanja garancije banke za avansno plaćanje</w:t>
            </w:r>
          </w:p>
        </w:tc>
      </w:tr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Pisani nalog za isporuku građevinskog materijala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 roku od 10 dana od dana </w:t>
            </w:r>
            <w:r>
              <w:t>stupanja ugovora na snagu.</w:t>
            </w:r>
          </w:p>
        </w:tc>
      </w:tr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Isporuka građevinskog materijala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 roku od 30 dana od dana izdavanja pisanog </w:t>
            </w:r>
            <w:r>
              <w:rPr>
                <w:color w:val="000000" w:themeColor="text1"/>
              </w:rPr>
              <w:t>naloga za isporuku građevinskog materijala.</w:t>
            </w:r>
          </w:p>
        </w:tc>
      </w:tr>
      <w:tr w:rsidR="000C4425">
        <w:tc>
          <w:tcPr>
            <w:tcW w:w="4332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343" w:type="dxa"/>
            <w:shd w:val="clear" w:color="auto" w:fill="auto"/>
            <w:tcMar>
              <w:left w:w="108" w:type="dxa"/>
            </w:tcMar>
          </w:tcPr>
          <w:p w:rsidR="000C4425" w:rsidRDefault="00355E30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180 dana od isteka roka za isporuku građevinskog materijala</w:t>
            </w:r>
          </w:p>
        </w:tc>
      </w:tr>
    </w:tbl>
    <w:p w:rsidR="000C4425" w:rsidRDefault="000C4425">
      <w:pPr>
        <w:pStyle w:val="ListParagraph"/>
        <w:spacing w:after="200"/>
        <w:jc w:val="both"/>
        <w:rPr>
          <w:color w:val="000000" w:themeColor="text1"/>
        </w:rPr>
      </w:pPr>
    </w:p>
    <w:p w:rsidR="000C4425" w:rsidRDefault="00355E30">
      <w:pPr>
        <w:pStyle w:val="ListParagraph"/>
        <w:spacing w:after="200"/>
        <w:jc w:val="both"/>
        <w:rPr>
          <w:color w:val="000000" w:themeColor="text1"/>
        </w:rPr>
      </w:pPr>
      <w:r>
        <w:rPr>
          <w:color w:val="000000" w:themeColor="text1"/>
        </w:rPr>
        <w:t>Napomena:</w:t>
      </w:r>
    </w:p>
    <w:p w:rsidR="000C4425" w:rsidRDefault="00355E30">
      <w:pPr>
        <w:pStyle w:val="ListParagraph"/>
        <w:spacing w:after="20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U skladu sa napred navedenom dinamikom, krajnji rok za isporuku materijala u slučaju da n</w:t>
      </w:r>
      <w:r>
        <w:rPr>
          <w:color w:val="000000" w:themeColor="text1"/>
        </w:rPr>
        <w:t xml:space="preserve">ije tražen avans iznosi 40 dana, odnosno 70 dana (ukoliko se Ponuđač opredelio za avans), od dana stupanja </w:t>
      </w:r>
      <w:r>
        <w:rPr>
          <w:color w:val="000000" w:themeColor="text1"/>
        </w:rPr>
        <w:t>ugovora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na snagu</w:t>
      </w:r>
      <w:r>
        <w:rPr>
          <w:color w:val="000000" w:themeColor="text1"/>
        </w:rPr>
        <w:t>.</w:t>
      </w:r>
    </w:p>
    <w:p w:rsidR="000C4425" w:rsidRDefault="000C4425">
      <w:pPr>
        <w:spacing w:after="200"/>
        <w:jc w:val="both"/>
      </w:pPr>
      <w:bookmarkStart w:id="0" w:name="_GoBack"/>
      <w:bookmarkEnd w:id="0"/>
    </w:p>
    <w:p w:rsidR="000C4425" w:rsidRDefault="00355E30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0C4425" w:rsidRDefault="00355E30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Na zahtev Naručioca, najkasnije 10 dana nakon zaključenja ugovora, Dobavljač </w:t>
      </w:r>
      <w:r>
        <w:t>je dužan da dostavi kompletno popunjenu Vendors listu.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>Vendors lista (deo Aneksa 2: Struktura i količina za materijal), mora da sadrži precizne oznake proizvoda i proizvođača, a u skladu sa traženim tehničkim zahtevima i standardima (Aneks 1: Tehnički zaht</w:t>
      </w:r>
      <w:r>
        <w:t xml:space="preserve">evi i standardi). 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>Ukoliko Naručilac, odnosno Tehnički predstavnik ustanovi da ponuđen proizvod/i nije/nisu u skladu sa</w:t>
      </w:r>
      <w:r>
        <w:t xml:space="preserve"> traženim tehničkim zahtevima i standardima, šalje zahtev Dobavljaču za izmenu predmetne pozicije/a.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5 dana </w:t>
      </w:r>
      <w:r>
        <w:t xml:space="preserve">po dobijanju zahteva. </w:t>
      </w:r>
    </w:p>
    <w:p w:rsidR="000C4425" w:rsidRDefault="000C4425">
      <w:pPr>
        <w:spacing w:after="200"/>
        <w:jc w:val="both"/>
      </w:pPr>
    </w:p>
    <w:p w:rsidR="000C4425" w:rsidRDefault="00355E30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>Izrada Plana isporuke će se koordinisati sa Naručiocem, odnosno Tehničkim predstavnikom.</w:t>
      </w:r>
    </w:p>
    <w:p w:rsidR="000C4425" w:rsidRDefault="00355E30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</w:t>
      </w:r>
      <w:r>
        <w:t>iti prethodno usaglašen i odobren od strane Naručioca.</w:t>
      </w:r>
    </w:p>
    <w:p w:rsidR="000C4425" w:rsidRDefault="000C4425">
      <w:pPr>
        <w:ind w:left="360"/>
      </w:pPr>
    </w:p>
    <w:p w:rsidR="000C4425" w:rsidRDefault="00355E30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0C4425" w:rsidRDefault="00355E30">
      <w:pPr>
        <w:spacing w:after="200"/>
      </w:pPr>
      <w:r>
        <w:t>Rekonstrukcija, dogradnja i nadogradnja objekata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</w:t>
      </w:r>
      <w:r>
        <w:t>dstavnikom, kako bi se obezbedile blagovremene isporuke;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u skladu sa prethodno dogovorenim „Planom isporuke“ (); Lista materijala i opreme koja se isporučuje biće pripremljena od strane Tehničkog predstavnika i dostavljena Doba</w:t>
      </w:r>
      <w:r>
        <w:t>vljaču najmanje 10 dana pre očekivanog datuma isporuke;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</w:t>
      </w:r>
      <w:r>
        <w:t xml:space="preserve"> ne može izvršiti bez prethodnog pismenog odobrenja dobijenog od predstavnika Naručioca ili Tehničkog predstavnika;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lastRenderedPageBreak/>
        <w:t>Da obezbedi isporuku kvalitetnih materijala i opreme u skladu sa uslovima konkursne dokumentacije, uz odgovarajuće ateste o kvalitetu;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Obezb</w:t>
      </w:r>
      <w:r>
        <w:t>eđivanje potvrde proizvođača i garancije za sva isporučena dobra;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</w:t>
      </w:r>
      <w:r>
        <w:t>...) koju će pregledati (i po potrebi, potpisati) predstavnici Naručioca i/ili Tehničkog predstavnika;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</w:t>
      </w:r>
      <w:r>
        <w:t>ji mora biti potpisan i od strane Tehničkog predstavnika Naručioca (ili predstavnika Naručioca lično) koji će ga potpisati u svojstvu svedoka;</w:t>
      </w:r>
    </w:p>
    <w:p w:rsidR="000C4425" w:rsidRDefault="00355E30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</w:t>
      </w:r>
      <w:r>
        <w:t>ti na radu i zaštiti životne sredine“, koji će biti pripremljen od strane Tehničkog predstavnika, a u skladu sa konkursnom dokumentacijom.</w:t>
      </w:r>
    </w:p>
    <w:p w:rsidR="000C4425" w:rsidRDefault="000C4425">
      <w:pPr>
        <w:pStyle w:val="ListParagraph"/>
        <w:spacing w:after="200"/>
        <w:jc w:val="both"/>
      </w:pPr>
    </w:p>
    <w:p w:rsidR="000C4425" w:rsidRDefault="00355E30">
      <w:pPr>
        <w:spacing w:after="20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ZDRAVLJE I BEZBEDNOST NA RADU I ZAŠTITA ŽIVOTNE SREDINE</w:t>
      </w:r>
    </w:p>
    <w:p w:rsidR="000C4425" w:rsidRDefault="000C4425">
      <w:pPr>
        <w:pStyle w:val="ListParagraph"/>
        <w:spacing w:after="200"/>
        <w:jc w:val="both"/>
      </w:pPr>
    </w:p>
    <w:p w:rsidR="000C4425" w:rsidRDefault="00355E30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ZDRAVLJE I BEZBEDNOST NA RADU</w:t>
      </w:r>
    </w:p>
    <w:p w:rsidR="000C4425" w:rsidRDefault="000C442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0C4425" w:rsidRDefault="00355E30">
      <w:pPr>
        <w:pStyle w:val="ListParagraph"/>
        <w:spacing w:after="200"/>
        <w:jc w:val="both"/>
      </w:pPr>
      <w:r>
        <w:t>Obaveze dobavljača:</w:t>
      </w:r>
    </w:p>
    <w:p w:rsidR="000C4425" w:rsidRDefault="000C4425">
      <w:pPr>
        <w:pStyle w:val="ListParagraph"/>
        <w:spacing w:after="200"/>
        <w:jc w:val="both"/>
      </w:pP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</w:t>
      </w:r>
      <w:r>
        <w:t>poštuje i primenjuje načela Zakona o bezbednosti i zdravlju na radu;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</w:t>
      </w:r>
      <w:r>
        <w:t xml:space="preserve"> usaglašenim sa Naručiocem i Tehničkim predstavnikom;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</w:t>
      </w:r>
      <w:r>
        <w:t>om objekta koji je predmet rekonstrukcije (korisnikom) i/ili sa izvođačem radova (ili neke od faze radova), koji će zajedno ili jedan za drugim (sekvencijalno) raditi na istom gradilištu/objektu, s ciljem sprečavanja povreda na radu i zaštite zdravlja radn</w:t>
      </w:r>
      <w:r>
        <w:t>ika;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</w:t>
      </w:r>
      <w:r>
        <w:t>an način;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</w:t>
      </w:r>
      <w:r>
        <w:t>ke;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Izbor adekvatnog-ih vozila za prevoz/isporuku, uzimajući u obzir način održavanja pristupnih puteva te određivanja smerova kretanja i površina za prolaz i kretanje;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</w:t>
      </w:r>
      <w:r>
        <w:t>ogu uticati na bezbednost i zdravlje na radnika;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</w:t>
      </w:r>
      <w:r>
        <w:t>ruke;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:rsidR="000C4425" w:rsidRDefault="00355E30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0C4425" w:rsidRDefault="000C4425">
      <w:pPr>
        <w:spacing w:after="200"/>
        <w:jc w:val="both"/>
        <w:rPr>
          <w:b/>
          <w:sz w:val="28"/>
          <w:szCs w:val="28"/>
        </w:rPr>
      </w:pPr>
    </w:p>
    <w:p w:rsidR="000C4425" w:rsidRDefault="00355E30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0C4425" w:rsidRDefault="000C442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0C4425" w:rsidRDefault="00355E30">
      <w:pPr>
        <w:pStyle w:val="ListParagraph"/>
        <w:spacing w:after="200"/>
        <w:jc w:val="both"/>
      </w:pPr>
      <w:r>
        <w:t>Odgovornost Dobavljača:</w:t>
      </w:r>
    </w:p>
    <w:p w:rsidR="000C4425" w:rsidRDefault="000C4425">
      <w:pPr>
        <w:pStyle w:val="ListParagraph"/>
        <w:spacing w:after="200"/>
        <w:jc w:val="both"/>
      </w:pP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>Uvažava i p</w:t>
      </w:r>
      <w:r>
        <w:t>rimenjuje principe Zakona o zaštiti životne sredine;</w:t>
      </w: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Vrši redovno kvašenje zaprašenih površina i sprečava rasipanje građevinskog materijala tokom transporta; </w:t>
      </w:r>
      <w:r>
        <w:t>transport materijala sklonih disperziji (pesak i šljunak) vršiti vozilima koja poseduju propisane koševe i/ili upotrebiti adekvatan sistem zaštite od disperzije materijala;</w:t>
      </w: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</w:t>
      </w:r>
      <w:r>
        <w:t>a vozila, građevinskih mašina i mehanizacije;</w:t>
      </w: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>Seku</w:t>
      </w:r>
      <w:r>
        <w:t>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</w:t>
      </w:r>
      <w:r>
        <w:t>ću opremu, tehnička i tehnološka rešenja, kojima se obezbeđuje da emisija zagađujućih materija u vazduhu ostane u propisanim graničnim vrednostima;</w:t>
      </w:r>
    </w:p>
    <w:p w:rsidR="000C4425" w:rsidRDefault="00355E30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</w:t>
      </w:r>
      <w:r>
        <w:t>obavljanja planiranih aktivnosti, ne prekoračuje propisane vrednosti.</w:t>
      </w:r>
    </w:p>
    <w:p w:rsidR="000C4425" w:rsidRDefault="000C4425">
      <w:pPr>
        <w:spacing w:after="200"/>
        <w:rPr>
          <w:b/>
          <w:sz w:val="32"/>
          <w:szCs w:val="32"/>
        </w:rPr>
      </w:pPr>
    </w:p>
    <w:p w:rsidR="000C4425" w:rsidRDefault="000C4425">
      <w:pPr>
        <w:spacing w:after="200"/>
        <w:rPr>
          <w:b/>
          <w:sz w:val="32"/>
          <w:szCs w:val="32"/>
        </w:rPr>
      </w:pPr>
    </w:p>
    <w:p w:rsidR="000C4425" w:rsidRDefault="000C4425"/>
    <w:sectPr w:rsidR="000C4425">
      <w:pgSz w:w="12240" w:h="15840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1"/>
    <w:family w:val="auto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780E"/>
    <w:multiLevelType w:val="multilevel"/>
    <w:tmpl w:val="E55CA15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A23DB"/>
    <w:multiLevelType w:val="multilevel"/>
    <w:tmpl w:val="9496A5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E62DD"/>
    <w:multiLevelType w:val="multilevel"/>
    <w:tmpl w:val="0F98988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1C2E3C"/>
    <w:multiLevelType w:val="multilevel"/>
    <w:tmpl w:val="CFC0A58E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02221B"/>
    <w:multiLevelType w:val="multilevel"/>
    <w:tmpl w:val="2872E9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201AE3"/>
    <w:multiLevelType w:val="multilevel"/>
    <w:tmpl w:val="651E877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5B155E"/>
    <w:multiLevelType w:val="multilevel"/>
    <w:tmpl w:val="B16AC6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6ED565A"/>
    <w:multiLevelType w:val="multilevel"/>
    <w:tmpl w:val="F14EDC70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25"/>
    <w:rsid w:val="000C4425"/>
    <w:rsid w:val="0035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F7533-641D-478A-8D62-2E0E0830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1F3C95"/>
    <w:rPr>
      <w:color w:val="0000FF"/>
      <w:u w:val="single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B75AA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B75AA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B75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75AA"/>
    <w:rPr>
      <w:rFonts w:ascii="Lucida Grande CY" w:hAnsi="Lucida Grande CY" w:cs="Lucida Grande CY"/>
      <w:sz w:val="18"/>
      <w:szCs w:val="18"/>
    </w:rPr>
  </w:style>
  <w:style w:type="table" w:styleId="TableGrid">
    <w:name w:val="Table Grid"/>
    <w:basedOn w:val="TableNormal"/>
    <w:uiPriority w:val="59"/>
    <w:rsid w:val="00A24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1532</Words>
  <Characters>8738</Characters>
  <Application>Microsoft Office Word</Application>
  <DocSecurity>0</DocSecurity>
  <Lines>72</Lines>
  <Paragraphs>20</Paragraphs>
  <ScaleCrop>false</ScaleCrop>
  <Company/>
  <LinksUpToDate>false</LinksUpToDate>
  <CharactersWithSpaces>10250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Duška Andonov</cp:lastModifiedBy>
  <cp:revision>7</cp:revision>
  <dcterms:created xsi:type="dcterms:W3CDTF">2019-04-03T12:16:00Z</dcterms:created>
  <dcterms:modified xsi:type="dcterms:W3CDTF">2019-05-16T12:17:00Z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